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color w:val="000000"/>
          <w:w w:val="85"/>
          <w:sz w:val="84"/>
          <w:szCs w:val="84"/>
        </w:rPr>
      </w:pPr>
      <w:r>
        <w:rPr>
          <w:rFonts w:eastAsia="方正小标宋简体"/>
          <w:color w:val="000000"/>
          <w:w w:val="85"/>
          <w:sz w:val="84"/>
          <w:szCs w:val="84"/>
        </w:rPr>
        <w:t>郑州市房屋征收办公室文件</w:t>
      </w:r>
    </w:p>
    <w:p>
      <w:pPr>
        <w:jc w:val="center"/>
        <w:rPr>
          <w:color w:val="000000"/>
        </w:rPr>
      </w:pPr>
    </w:p>
    <w:p>
      <w:pPr>
        <w:spacing w:line="560" w:lineRule="exact"/>
        <w:jc w:val="center"/>
        <w:rPr>
          <w:rFonts w:eastAsia="仿宋_GB2312"/>
          <w:color w:val="000000"/>
          <w:sz w:val="30"/>
          <w:szCs w:val="30"/>
        </w:rPr>
      </w:pPr>
      <w:r>
        <w:rPr>
          <w:rFonts w:eastAsia="仿宋_GB2312"/>
          <w:color w:val="000000"/>
          <w:sz w:val="30"/>
          <w:szCs w:val="30"/>
        </w:rPr>
        <w:t>郑征办〔2012〕10号</w:t>
      </w:r>
    </w:p>
    <w:p>
      <w:pPr>
        <w:jc w:val="center"/>
        <w:rPr>
          <w:color w:val="000000"/>
        </w:rPr>
      </w:pPr>
      <w:r>
        <w:rPr>
          <w:rFonts w:eastAsia="方正小标宋简体"/>
          <w:color w:val="000000"/>
          <w:sz w:val="84"/>
          <w:szCs w:val="84"/>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191135</wp:posOffset>
                </wp:positionV>
                <wp:extent cx="546481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46481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15.05pt;height:0pt;width:430.3pt;z-index:251663360;mso-width-relative:page;mso-height-relative:page;" filled="f" stroked="t" coordsize="21600,21600" o:gfxdata="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23p7y0wAAAAYBAAAPAAAAAAAAAAEAIAAA&#10;ACIAAABkcnMvZG93bnJldi54bWxQSwECFAAUAAAACACHTuJAHOcLr9gBAACXAwAADgAAAAAAAAAB&#10;ACAAAAAiAQAAZHJzL2Uyb0RvYy54bWxQSwUGAAAAAAYABgBZAQAAbAUAAAAA&#10;">
                <v:path arrowok="t"/>
                <v:fill on="f" focussize="0,0"/>
                <v:stroke weight="1.5pt"/>
                <v:imagedata o:title=""/>
                <o:lock v:ext="edit" grouping="f" rotation="f" text="f" aspectratio="f"/>
              </v:line>
            </w:pict>
          </mc:Fallback>
        </mc:AlternateContent>
      </w:r>
    </w:p>
    <w:p>
      <w:pPr>
        <w:jc w:val="center"/>
        <w:rPr>
          <w:color w:val="000000"/>
        </w:rPr>
      </w:pPr>
    </w:p>
    <w:p>
      <w:pPr>
        <w:jc w:val="center"/>
        <w:rPr>
          <w:rFonts w:eastAsia="仿宋_GB2312"/>
          <w:color w:val="000000"/>
          <w:sz w:val="32"/>
          <w:szCs w:val="32"/>
        </w:rPr>
      </w:pPr>
    </w:p>
    <w:p>
      <w:pPr>
        <w:spacing w:line="720" w:lineRule="exact"/>
        <w:jc w:val="center"/>
        <w:rPr>
          <w:rFonts w:eastAsia="方正小标宋简体"/>
          <w:color w:val="000000"/>
          <w:sz w:val="44"/>
          <w:szCs w:val="44"/>
        </w:rPr>
      </w:pPr>
      <w:r>
        <w:rPr>
          <w:rFonts w:eastAsia="方正小标宋简体"/>
          <w:color w:val="000000"/>
          <w:sz w:val="44"/>
          <w:szCs w:val="44"/>
        </w:rPr>
        <w:t>郑州市房屋征收办公室</w:t>
      </w:r>
    </w:p>
    <w:p>
      <w:pPr>
        <w:spacing w:line="720" w:lineRule="exact"/>
        <w:jc w:val="center"/>
        <w:rPr>
          <w:rFonts w:eastAsia="方正小标宋简体"/>
          <w:color w:val="000000"/>
          <w:sz w:val="44"/>
          <w:szCs w:val="44"/>
        </w:rPr>
      </w:pPr>
      <w:bookmarkStart w:id="0" w:name="_GoBack"/>
      <w:r>
        <w:rPr>
          <w:rFonts w:eastAsia="方正小标宋简体"/>
          <w:color w:val="000000"/>
          <w:sz w:val="44"/>
          <w:szCs w:val="44"/>
        </w:rPr>
        <w:t>关于印发郑州市国有土地上房屋征收与补偿</w:t>
      </w:r>
    </w:p>
    <w:p>
      <w:pPr>
        <w:spacing w:line="720" w:lineRule="exact"/>
        <w:jc w:val="center"/>
        <w:rPr>
          <w:rFonts w:eastAsia="方正小标宋简体"/>
          <w:color w:val="000000"/>
          <w:sz w:val="44"/>
          <w:szCs w:val="44"/>
        </w:rPr>
      </w:pPr>
      <w:r>
        <w:rPr>
          <w:rFonts w:eastAsia="方正小标宋简体"/>
          <w:color w:val="000000"/>
          <w:sz w:val="44"/>
          <w:szCs w:val="44"/>
        </w:rPr>
        <w:t>工作流程（试行）的通知</w:t>
      </w:r>
    </w:p>
    <w:bookmarkEnd w:id="0"/>
    <w:p>
      <w:pPr>
        <w:spacing w:line="560" w:lineRule="exact"/>
        <w:rPr>
          <w:rFonts w:eastAsia="仿宋_GB2312"/>
          <w:color w:val="000000"/>
          <w:sz w:val="30"/>
          <w:szCs w:val="30"/>
        </w:rPr>
      </w:pPr>
    </w:p>
    <w:p>
      <w:pPr>
        <w:spacing w:line="560" w:lineRule="exact"/>
        <w:rPr>
          <w:rFonts w:eastAsia="仿宋_GB2312"/>
          <w:color w:val="000000"/>
          <w:sz w:val="30"/>
          <w:szCs w:val="30"/>
        </w:rPr>
      </w:pPr>
      <w:r>
        <w:rPr>
          <w:rFonts w:eastAsia="仿宋_GB2312"/>
          <w:color w:val="000000"/>
          <w:sz w:val="30"/>
          <w:szCs w:val="30"/>
        </w:rPr>
        <w:t>各县（市、区）、管委会房屋征收部门及有关单位：</w:t>
      </w:r>
    </w:p>
    <w:p>
      <w:pPr>
        <w:spacing w:line="560" w:lineRule="exact"/>
        <w:ind w:firstLine="600" w:firstLineChars="200"/>
        <w:rPr>
          <w:rFonts w:eastAsia="仿宋_GB2312"/>
          <w:color w:val="000000"/>
          <w:sz w:val="30"/>
          <w:szCs w:val="30"/>
        </w:rPr>
      </w:pPr>
      <w:r>
        <w:rPr>
          <w:rFonts w:eastAsia="仿宋_GB2312"/>
          <w:color w:val="000000"/>
          <w:sz w:val="30"/>
          <w:szCs w:val="30"/>
        </w:rPr>
        <w:t>现将《郑州市国有土地上房屋征收与补偿工作流程》（试行）印发给你们，请认真贯彻执行。</w:t>
      </w:r>
    </w:p>
    <w:p>
      <w:pPr>
        <w:spacing w:line="560" w:lineRule="exact"/>
        <w:ind w:firstLine="870"/>
        <w:rPr>
          <w:rFonts w:eastAsia="仿宋_GB2312"/>
          <w:color w:val="000000"/>
          <w:sz w:val="30"/>
          <w:szCs w:val="30"/>
        </w:rPr>
      </w:pPr>
    </w:p>
    <w:p>
      <w:pPr>
        <w:spacing w:line="560" w:lineRule="exact"/>
        <w:ind w:firstLine="870"/>
        <w:rPr>
          <w:rFonts w:eastAsia="仿宋_GB2312"/>
          <w:color w:val="000000"/>
          <w:sz w:val="30"/>
          <w:szCs w:val="30"/>
        </w:rPr>
      </w:pPr>
    </w:p>
    <w:p>
      <w:pPr>
        <w:spacing w:line="560" w:lineRule="exact"/>
        <w:ind w:firstLine="870"/>
        <w:rPr>
          <w:rFonts w:eastAsia="仿宋_GB2312"/>
          <w:color w:val="000000"/>
          <w:sz w:val="30"/>
          <w:szCs w:val="30"/>
        </w:rPr>
      </w:pPr>
    </w:p>
    <w:p>
      <w:pPr>
        <w:spacing w:line="560" w:lineRule="exact"/>
        <w:ind w:firstLine="3810" w:firstLineChars="1270"/>
        <w:rPr>
          <w:rFonts w:eastAsia="仿宋_GB2312"/>
          <w:color w:val="000000"/>
          <w:sz w:val="32"/>
          <w:szCs w:val="32"/>
        </w:rPr>
      </w:pPr>
      <w:r>
        <w:rPr>
          <w:rFonts w:eastAsia="仿宋_GB2312"/>
          <w:color w:val="000000"/>
          <w:sz w:val="30"/>
          <w:szCs w:val="30"/>
        </w:rPr>
        <w:t>二</w:t>
      </w:r>
      <w:r>
        <w:rPr>
          <w:rFonts w:eastAsia="方正小标宋_GBK"/>
          <w:color w:val="000000"/>
          <w:sz w:val="30"/>
          <w:szCs w:val="30"/>
        </w:rPr>
        <w:t>〇</w:t>
      </w:r>
      <w:r>
        <w:rPr>
          <w:rFonts w:eastAsia="仿宋_GB2312"/>
          <w:color w:val="000000"/>
          <w:sz w:val="30"/>
          <w:szCs w:val="30"/>
        </w:rPr>
        <w:t>一二年二月二十一日</w:t>
      </w:r>
    </w:p>
    <w:p>
      <w:pPr>
        <w:ind w:firstLine="640" w:firstLineChars="200"/>
        <w:rPr>
          <w:rFonts w:eastAsia="仿宋_GB2312"/>
          <w:color w:val="000000"/>
          <w:sz w:val="32"/>
          <w:szCs w:val="32"/>
        </w:rPr>
      </w:pPr>
    </w:p>
    <w:p>
      <w:pPr>
        <w:ind w:firstLine="640" w:firstLineChars="200"/>
        <w:rPr>
          <w:rFonts w:eastAsia="仿宋_GB2312"/>
          <w:color w:val="000000"/>
          <w:sz w:val="32"/>
          <w:szCs w:val="32"/>
        </w:rPr>
      </w:pPr>
    </w:p>
    <w:p>
      <w:pPr>
        <w:ind w:firstLine="640" w:firstLineChars="200"/>
        <w:rPr>
          <w:rFonts w:hint="eastAsia" w:eastAsia="仿宋_GB2312"/>
          <w:color w:val="000000"/>
          <w:sz w:val="32"/>
          <w:szCs w:val="32"/>
        </w:rPr>
      </w:pPr>
    </w:p>
    <w:p>
      <w:pPr>
        <w:ind w:firstLine="640" w:firstLineChars="200"/>
        <w:rPr>
          <w:rFonts w:hint="eastAsia" w:eastAsia="仿宋_GB2312"/>
          <w:color w:val="000000"/>
          <w:sz w:val="32"/>
          <w:szCs w:val="32"/>
        </w:rPr>
      </w:pPr>
    </w:p>
    <w:p>
      <w:pPr>
        <w:spacing w:line="720" w:lineRule="exact"/>
        <w:jc w:val="center"/>
        <w:rPr>
          <w:rFonts w:eastAsia="方正小标宋简体"/>
          <w:color w:val="000000"/>
          <w:sz w:val="44"/>
          <w:szCs w:val="44"/>
        </w:rPr>
      </w:pPr>
      <w:r>
        <w:rPr>
          <w:rFonts w:eastAsia="方正小标宋简体"/>
          <w:color w:val="000000"/>
          <w:sz w:val="44"/>
          <w:szCs w:val="44"/>
        </w:rPr>
        <w:t>郑州市国有土地上房屋征收与补偿</w:t>
      </w:r>
    </w:p>
    <w:p>
      <w:pPr>
        <w:spacing w:line="720" w:lineRule="exact"/>
        <w:jc w:val="center"/>
        <w:rPr>
          <w:rFonts w:eastAsia="方正小标宋简体"/>
          <w:color w:val="000000"/>
          <w:sz w:val="44"/>
          <w:szCs w:val="44"/>
        </w:rPr>
      </w:pPr>
      <w:r>
        <w:rPr>
          <w:rFonts w:eastAsia="方正小标宋简体"/>
          <w:color w:val="000000"/>
          <w:sz w:val="44"/>
          <w:szCs w:val="44"/>
        </w:rPr>
        <w:t>工作流程（试行）</w:t>
      </w:r>
    </w:p>
    <w:p>
      <w:pPr>
        <w:spacing w:line="560" w:lineRule="exact"/>
        <w:ind w:firstLine="600" w:firstLineChars="200"/>
        <w:rPr>
          <w:rFonts w:eastAsia="仿宋_GB2312"/>
          <w:color w:val="000000"/>
          <w:sz w:val="30"/>
          <w:szCs w:val="30"/>
        </w:rPr>
      </w:pPr>
    </w:p>
    <w:p>
      <w:pPr>
        <w:spacing w:line="560" w:lineRule="exact"/>
        <w:ind w:firstLine="600" w:firstLineChars="200"/>
        <w:rPr>
          <w:rFonts w:eastAsia="黑体"/>
          <w:color w:val="000000"/>
          <w:sz w:val="30"/>
          <w:szCs w:val="30"/>
        </w:rPr>
      </w:pPr>
      <w:r>
        <w:rPr>
          <w:rFonts w:eastAsia="黑体"/>
          <w:color w:val="000000"/>
          <w:sz w:val="30"/>
          <w:szCs w:val="30"/>
        </w:rPr>
        <w:t>一、房屋征收前的工作</w:t>
      </w:r>
    </w:p>
    <w:p>
      <w:pPr>
        <w:spacing w:line="560" w:lineRule="exact"/>
        <w:ind w:firstLine="600" w:firstLineChars="200"/>
        <w:rPr>
          <w:rFonts w:eastAsia="仿宋_GB2312"/>
          <w:color w:val="000000"/>
          <w:sz w:val="30"/>
          <w:szCs w:val="30"/>
        </w:rPr>
      </w:pPr>
      <w:r>
        <w:rPr>
          <w:rFonts w:eastAsia="仿宋_GB2312"/>
          <w:color w:val="000000"/>
          <w:sz w:val="30"/>
          <w:szCs w:val="30"/>
        </w:rPr>
        <w:t>1．列入年度计划</w:t>
      </w:r>
    </w:p>
    <w:p>
      <w:pPr>
        <w:spacing w:line="560" w:lineRule="exact"/>
        <w:ind w:firstLine="600" w:firstLineChars="200"/>
        <w:rPr>
          <w:rFonts w:eastAsia="仿宋_GB2312"/>
          <w:color w:val="000000"/>
          <w:sz w:val="30"/>
          <w:szCs w:val="30"/>
        </w:rPr>
      </w:pPr>
      <w:r>
        <w:rPr>
          <w:rFonts w:eastAsia="仿宋_GB2312"/>
          <w:color w:val="000000"/>
          <w:sz w:val="30"/>
          <w:szCs w:val="30"/>
        </w:rPr>
        <w:t>依据国务院《国有土地上房屋征收与补偿条例》（国务院第590号令）规定，各区人民政府拟定年度房屋征收计划，由房屋征收部门于每年三月底前，提交市房屋征收部门审核汇总后，上报市政府，同时抄送市发展改革、国土资源、规划部门。</w:t>
      </w:r>
    </w:p>
    <w:p>
      <w:pPr>
        <w:spacing w:line="560" w:lineRule="exact"/>
        <w:ind w:firstLine="600" w:firstLineChars="200"/>
        <w:rPr>
          <w:rFonts w:eastAsia="仿宋_GB2312"/>
          <w:color w:val="000000"/>
          <w:sz w:val="30"/>
          <w:szCs w:val="30"/>
        </w:rPr>
      </w:pPr>
      <w:r>
        <w:rPr>
          <w:rFonts w:eastAsia="仿宋_GB2312"/>
          <w:color w:val="000000"/>
          <w:sz w:val="30"/>
          <w:szCs w:val="30"/>
        </w:rPr>
        <w:t>保障性安居工程建设、旧城区改建应当纳入本级国民经济和社会发展年度计划。</w:t>
      </w:r>
    </w:p>
    <w:p>
      <w:pPr>
        <w:spacing w:line="560" w:lineRule="exact"/>
        <w:ind w:firstLine="600" w:firstLineChars="200"/>
        <w:rPr>
          <w:rFonts w:eastAsia="仿宋_GB2312"/>
          <w:color w:val="000000"/>
          <w:sz w:val="30"/>
          <w:szCs w:val="30"/>
        </w:rPr>
      </w:pPr>
      <w:r>
        <w:rPr>
          <w:rFonts w:eastAsia="仿宋_GB2312"/>
          <w:color w:val="000000"/>
          <w:sz w:val="30"/>
          <w:szCs w:val="30"/>
        </w:rPr>
        <w:t>2．提出项目房屋征收申请</w:t>
      </w:r>
    </w:p>
    <w:p>
      <w:pPr>
        <w:spacing w:line="560" w:lineRule="exact"/>
        <w:ind w:firstLine="600" w:firstLineChars="200"/>
        <w:rPr>
          <w:rFonts w:eastAsia="仿宋_GB2312"/>
          <w:color w:val="000000"/>
          <w:sz w:val="30"/>
          <w:szCs w:val="30"/>
        </w:rPr>
      </w:pPr>
      <w:r>
        <w:rPr>
          <w:rFonts w:eastAsia="仿宋_GB2312"/>
          <w:color w:val="000000"/>
          <w:sz w:val="30"/>
          <w:szCs w:val="30"/>
        </w:rPr>
        <w:t>需征收房屋的项目，由市、区政府确定的部门（单位）提出申请，在市、区发展改革、国土资源、规划等部门依据我市国民经济和社会发展规划、土地利用总体规划、城乡规划和专项规划分别出具意见后，由市、区房屋征收部门根据《国有土地上房屋征收与补偿条例》第八、九条规定，对申请材料进行审查。</w:t>
      </w:r>
    </w:p>
    <w:p>
      <w:pPr>
        <w:spacing w:line="560" w:lineRule="exact"/>
        <w:ind w:firstLine="600" w:firstLineChars="200"/>
        <w:rPr>
          <w:rFonts w:eastAsia="黑体"/>
          <w:color w:val="000000"/>
          <w:sz w:val="30"/>
          <w:szCs w:val="30"/>
        </w:rPr>
      </w:pPr>
      <w:r>
        <w:rPr>
          <w:rFonts w:eastAsia="黑体"/>
          <w:color w:val="000000"/>
          <w:sz w:val="30"/>
          <w:szCs w:val="30"/>
        </w:rPr>
        <w:t>二、组织实施</w:t>
      </w:r>
    </w:p>
    <w:p>
      <w:pPr>
        <w:spacing w:line="560" w:lineRule="exact"/>
        <w:ind w:firstLine="600" w:firstLineChars="200"/>
        <w:rPr>
          <w:rFonts w:eastAsia="仿宋_GB2312"/>
          <w:color w:val="000000"/>
          <w:sz w:val="30"/>
          <w:szCs w:val="30"/>
        </w:rPr>
      </w:pPr>
      <w:r>
        <w:rPr>
          <w:rFonts w:eastAsia="仿宋_GB2312"/>
          <w:color w:val="000000"/>
          <w:sz w:val="30"/>
          <w:szCs w:val="30"/>
        </w:rPr>
        <w:t>1．调查摸底</w:t>
      </w:r>
    </w:p>
    <w:p>
      <w:pPr>
        <w:spacing w:line="560" w:lineRule="exact"/>
        <w:ind w:firstLine="600" w:firstLineChars="200"/>
        <w:rPr>
          <w:rFonts w:eastAsia="仿宋_GB2312"/>
          <w:color w:val="000000"/>
          <w:sz w:val="30"/>
          <w:szCs w:val="30"/>
        </w:rPr>
      </w:pPr>
      <w:r>
        <w:rPr>
          <w:rFonts w:eastAsia="仿宋_GB2312"/>
          <w:color w:val="000000"/>
          <w:sz w:val="30"/>
          <w:szCs w:val="30"/>
        </w:rPr>
        <w:t>市、区房屋征收部门或接受委托的房屋征收实施单位对拟征收范围内的房屋及其附属物的权属、区位、用途、建筑面积等情况组织调查摸底，并制作分户、汇总摸底调查表。</w:t>
      </w:r>
    </w:p>
    <w:p>
      <w:pPr>
        <w:spacing w:line="560" w:lineRule="exact"/>
        <w:ind w:firstLine="600" w:firstLineChars="200"/>
        <w:rPr>
          <w:rFonts w:eastAsia="仿宋_GB2312"/>
          <w:color w:val="000000"/>
          <w:sz w:val="30"/>
          <w:szCs w:val="30"/>
        </w:rPr>
      </w:pPr>
      <w:r>
        <w:rPr>
          <w:rFonts w:eastAsia="仿宋_GB2312"/>
          <w:color w:val="000000"/>
          <w:sz w:val="30"/>
          <w:szCs w:val="30"/>
        </w:rPr>
        <w:t>2．匡算征收补偿总费用</w:t>
      </w:r>
    </w:p>
    <w:p>
      <w:pPr>
        <w:spacing w:line="560" w:lineRule="exact"/>
        <w:ind w:firstLine="600" w:firstLineChars="200"/>
        <w:rPr>
          <w:rFonts w:eastAsia="仿宋_GB2312"/>
          <w:color w:val="000000"/>
          <w:sz w:val="30"/>
          <w:szCs w:val="30"/>
        </w:rPr>
      </w:pPr>
      <w:r>
        <w:rPr>
          <w:rFonts w:eastAsia="仿宋_GB2312"/>
          <w:color w:val="000000"/>
          <w:sz w:val="30"/>
          <w:szCs w:val="30"/>
        </w:rPr>
        <w:t>市、区房屋征收部门按照调查摸底情况，参照住房保障部门公布的周边普通商品房类似房地产市场价格（或委托房地产评估机构出具的预估价）匡算征收补偿总费用。</w:t>
      </w:r>
    </w:p>
    <w:p>
      <w:pPr>
        <w:spacing w:line="560" w:lineRule="exact"/>
        <w:ind w:firstLine="600" w:firstLineChars="200"/>
        <w:rPr>
          <w:rFonts w:eastAsia="仿宋_GB2312"/>
          <w:color w:val="000000"/>
          <w:sz w:val="30"/>
          <w:szCs w:val="30"/>
        </w:rPr>
      </w:pPr>
      <w:r>
        <w:rPr>
          <w:rFonts w:eastAsia="仿宋_GB2312"/>
          <w:color w:val="000000"/>
          <w:sz w:val="30"/>
          <w:szCs w:val="30"/>
        </w:rPr>
        <w:t>3．拟定征收补偿方案并公布</w:t>
      </w:r>
    </w:p>
    <w:p>
      <w:pPr>
        <w:spacing w:line="560" w:lineRule="exact"/>
        <w:ind w:firstLine="600" w:firstLineChars="200"/>
        <w:rPr>
          <w:rFonts w:eastAsia="仿宋_GB2312"/>
          <w:color w:val="000000"/>
          <w:sz w:val="30"/>
          <w:szCs w:val="30"/>
        </w:rPr>
      </w:pPr>
      <w:r>
        <w:rPr>
          <w:rFonts w:eastAsia="仿宋_GB2312"/>
          <w:color w:val="000000"/>
          <w:sz w:val="30"/>
          <w:szCs w:val="30"/>
        </w:rPr>
        <w:t>跨区大型项目由市房屋征收部门拟定征收补偿方案，报市人民政府组织论证并在征收范围予以公布，广泛征求公众意见。征求意见期限不得少于30日。</w:t>
      </w:r>
    </w:p>
    <w:p>
      <w:pPr>
        <w:spacing w:line="560" w:lineRule="exact"/>
        <w:ind w:firstLine="600" w:firstLineChars="200"/>
        <w:rPr>
          <w:rFonts w:eastAsia="仿宋_GB2312"/>
          <w:color w:val="000000"/>
          <w:sz w:val="30"/>
          <w:szCs w:val="30"/>
        </w:rPr>
      </w:pPr>
      <w:r>
        <w:rPr>
          <w:rFonts w:eastAsia="仿宋_GB2312"/>
          <w:color w:val="000000"/>
          <w:sz w:val="30"/>
          <w:szCs w:val="30"/>
        </w:rPr>
        <w:t>各区征收项目由各区房屋征收部门拟定征收补偿方案，经市房屋征收部门初审出具意见后，报区人民政府组织论证并在征收范围予以公布，广泛征求公众意见。征求意见期限不得少于30日。</w:t>
      </w:r>
    </w:p>
    <w:p>
      <w:pPr>
        <w:spacing w:line="560" w:lineRule="exact"/>
        <w:ind w:firstLine="600" w:firstLineChars="200"/>
        <w:rPr>
          <w:rFonts w:eastAsia="仿宋_GB2312"/>
          <w:color w:val="000000"/>
          <w:sz w:val="30"/>
          <w:szCs w:val="30"/>
        </w:rPr>
      </w:pPr>
      <w:r>
        <w:rPr>
          <w:rFonts w:eastAsia="仿宋_GB2312"/>
          <w:color w:val="000000"/>
          <w:sz w:val="30"/>
          <w:szCs w:val="30"/>
        </w:rPr>
        <w:t>4．公布修改意见</w:t>
      </w:r>
    </w:p>
    <w:p>
      <w:pPr>
        <w:spacing w:line="560" w:lineRule="exact"/>
        <w:ind w:firstLine="600" w:firstLineChars="200"/>
        <w:rPr>
          <w:rFonts w:eastAsia="仿宋_GB2312"/>
          <w:color w:val="000000"/>
          <w:sz w:val="30"/>
          <w:szCs w:val="30"/>
        </w:rPr>
      </w:pPr>
      <w:r>
        <w:rPr>
          <w:rFonts w:eastAsia="仿宋_GB2312"/>
          <w:color w:val="000000"/>
          <w:sz w:val="30"/>
          <w:szCs w:val="30"/>
        </w:rPr>
        <w:t>被征收人在公布期内有意见的，持本人身份证明和房屋权属证明以书面形式提交房屋征收部门，房屋征收部门对收到的公众意见进行梳理，并将征求意见情况及修改情况，报市、区政府在征收范围内予以公布。</w:t>
      </w:r>
    </w:p>
    <w:p>
      <w:pPr>
        <w:spacing w:line="560" w:lineRule="exact"/>
        <w:ind w:firstLine="600" w:firstLineChars="200"/>
        <w:rPr>
          <w:rFonts w:eastAsia="仿宋_GB2312"/>
          <w:color w:val="000000"/>
          <w:sz w:val="30"/>
          <w:szCs w:val="30"/>
        </w:rPr>
      </w:pPr>
      <w:r>
        <w:rPr>
          <w:rFonts w:eastAsia="仿宋_GB2312"/>
          <w:color w:val="000000"/>
          <w:sz w:val="30"/>
          <w:szCs w:val="30"/>
        </w:rPr>
        <w:t>各区房屋征收部门应将修改确定后的方案报市房屋征收部门备案，未经备案的项目，不得实施征收。</w:t>
      </w:r>
    </w:p>
    <w:p>
      <w:pPr>
        <w:spacing w:line="560" w:lineRule="exact"/>
        <w:ind w:firstLine="600" w:firstLineChars="200"/>
        <w:rPr>
          <w:rFonts w:eastAsia="仿宋_GB2312"/>
          <w:color w:val="000000"/>
          <w:sz w:val="30"/>
          <w:szCs w:val="30"/>
        </w:rPr>
      </w:pPr>
      <w:r>
        <w:rPr>
          <w:rFonts w:eastAsia="仿宋_GB2312"/>
          <w:color w:val="000000"/>
          <w:sz w:val="30"/>
          <w:szCs w:val="30"/>
        </w:rPr>
        <w:t>因旧城区改建需要征收房屋的，半数以上被征收人认为征收补偿方案不符合《国有土地上房屋征收与补偿条例》规定的，本级政府应当组织由被征收人和公众代表参加的听证会，并根据听证会情况修改方案。</w:t>
      </w:r>
    </w:p>
    <w:p>
      <w:pPr>
        <w:spacing w:line="560" w:lineRule="exact"/>
        <w:ind w:firstLine="600" w:firstLineChars="200"/>
        <w:rPr>
          <w:rFonts w:eastAsia="仿宋_GB2312"/>
          <w:color w:val="000000"/>
          <w:sz w:val="30"/>
          <w:szCs w:val="30"/>
        </w:rPr>
      </w:pPr>
      <w:r>
        <w:rPr>
          <w:rFonts w:eastAsia="仿宋_GB2312"/>
          <w:color w:val="000000"/>
          <w:sz w:val="30"/>
          <w:szCs w:val="30"/>
        </w:rPr>
        <w:t>5．征收补偿费用的管理</w:t>
      </w:r>
    </w:p>
    <w:p>
      <w:pPr>
        <w:spacing w:line="560" w:lineRule="exact"/>
        <w:ind w:firstLine="600" w:firstLineChars="200"/>
        <w:rPr>
          <w:rFonts w:eastAsia="仿宋_GB2312"/>
          <w:color w:val="000000"/>
          <w:sz w:val="30"/>
          <w:szCs w:val="30"/>
        </w:rPr>
      </w:pPr>
      <w:r>
        <w:rPr>
          <w:rFonts w:eastAsia="仿宋_GB2312"/>
          <w:color w:val="000000"/>
          <w:sz w:val="30"/>
          <w:szCs w:val="30"/>
        </w:rPr>
        <w:t>市、区征收项目的征收补偿费用由市房屋征收部门统一监督管理。</w:t>
      </w:r>
    </w:p>
    <w:p>
      <w:pPr>
        <w:spacing w:line="560" w:lineRule="exact"/>
        <w:ind w:firstLine="600" w:firstLineChars="200"/>
        <w:rPr>
          <w:rFonts w:eastAsia="仿宋_GB2312"/>
          <w:color w:val="000000"/>
          <w:sz w:val="30"/>
          <w:szCs w:val="30"/>
        </w:rPr>
      </w:pPr>
      <w:r>
        <w:rPr>
          <w:rFonts w:eastAsia="仿宋_GB2312"/>
          <w:color w:val="000000"/>
          <w:sz w:val="30"/>
          <w:szCs w:val="30"/>
        </w:rPr>
        <w:t>各区在作出房屋征收决定前，应将项目征收补偿费用存入专用账户，采取协议监管方式，与市房屋征收部门及金融机构签订《房屋征收补偿资金使用协议》；或由市房屋征收部门设立财政专户直接监管，确保资金足额到位。</w:t>
      </w:r>
    </w:p>
    <w:p>
      <w:pPr>
        <w:spacing w:line="560" w:lineRule="exact"/>
        <w:ind w:firstLine="600" w:firstLineChars="200"/>
        <w:rPr>
          <w:rFonts w:eastAsia="仿宋_GB2312"/>
          <w:color w:val="000000"/>
          <w:sz w:val="30"/>
          <w:szCs w:val="30"/>
        </w:rPr>
      </w:pPr>
      <w:r>
        <w:rPr>
          <w:rFonts w:eastAsia="仿宋_GB2312"/>
          <w:color w:val="000000"/>
          <w:sz w:val="30"/>
          <w:szCs w:val="30"/>
        </w:rPr>
        <w:t>6．社会稳定风险评估</w:t>
      </w:r>
    </w:p>
    <w:p>
      <w:pPr>
        <w:spacing w:line="560" w:lineRule="exact"/>
        <w:ind w:firstLine="600" w:firstLineChars="200"/>
        <w:rPr>
          <w:rFonts w:eastAsia="仿宋_GB2312"/>
          <w:color w:val="000000"/>
          <w:sz w:val="30"/>
          <w:szCs w:val="30"/>
        </w:rPr>
      </w:pPr>
      <w:r>
        <w:rPr>
          <w:rFonts w:eastAsia="仿宋_GB2312"/>
          <w:color w:val="000000"/>
          <w:sz w:val="30"/>
          <w:szCs w:val="30"/>
        </w:rPr>
        <w:t>市、区人民政府作出房屋征收决定前，组织房屋征收、信访、维稳等单位，按照有关规定进行社会稳定风险评估。房屋征收决定涉及被征收人数量较多的，应当经市、区政府常务会议讨论决定。</w:t>
      </w:r>
    </w:p>
    <w:p>
      <w:pPr>
        <w:spacing w:line="560" w:lineRule="exact"/>
        <w:ind w:firstLine="600" w:firstLineChars="200"/>
        <w:rPr>
          <w:rFonts w:eastAsia="仿宋_GB2312"/>
          <w:color w:val="000000"/>
          <w:sz w:val="30"/>
          <w:szCs w:val="30"/>
        </w:rPr>
      </w:pPr>
      <w:r>
        <w:rPr>
          <w:rFonts w:eastAsia="仿宋_GB2312"/>
          <w:color w:val="000000"/>
          <w:sz w:val="30"/>
          <w:szCs w:val="30"/>
        </w:rPr>
        <w:t>7．未经登记建筑的认定处理</w:t>
      </w:r>
    </w:p>
    <w:p>
      <w:pPr>
        <w:spacing w:line="560" w:lineRule="exact"/>
        <w:ind w:firstLine="600" w:firstLineChars="200"/>
        <w:rPr>
          <w:rFonts w:eastAsia="仿宋_GB2312"/>
          <w:color w:val="000000"/>
          <w:sz w:val="30"/>
          <w:szCs w:val="30"/>
        </w:rPr>
      </w:pPr>
      <w:r>
        <w:rPr>
          <w:rFonts w:eastAsia="仿宋_GB2312"/>
          <w:color w:val="000000"/>
          <w:sz w:val="30"/>
          <w:szCs w:val="30"/>
        </w:rPr>
        <w:t>作出房屋征收决定前，市、区人民政府组织国土资源、规划、建设、房管、工商、税务、房屋征收等部门依法对征收范围内未经登记的建筑进行调查、认定和处理，涉及到的部门出具认定和处理意见。</w:t>
      </w:r>
    </w:p>
    <w:p>
      <w:pPr>
        <w:spacing w:line="560" w:lineRule="exact"/>
        <w:ind w:firstLine="600" w:firstLineChars="200"/>
        <w:rPr>
          <w:rFonts w:eastAsia="黑体"/>
          <w:color w:val="000000"/>
          <w:sz w:val="30"/>
          <w:szCs w:val="30"/>
        </w:rPr>
      </w:pPr>
      <w:r>
        <w:rPr>
          <w:rFonts w:eastAsia="黑体"/>
          <w:color w:val="000000"/>
          <w:sz w:val="30"/>
          <w:szCs w:val="30"/>
        </w:rPr>
        <w:t>三、房屋征收决定</w:t>
      </w:r>
    </w:p>
    <w:p>
      <w:pPr>
        <w:spacing w:line="560" w:lineRule="exact"/>
        <w:ind w:firstLine="600" w:firstLineChars="200"/>
        <w:rPr>
          <w:rFonts w:eastAsia="仿宋_GB2312"/>
          <w:color w:val="000000"/>
          <w:sz w:val="30"/>
          <w:szCs w:val="30"/>
        </w:rPr>
      </w:pPr>
      <w:r>
        <w:rPr>
          <w:rFonts w:eastAsia="仿宋_GB2312"/>
          <w:color w:val="000000"/>
          <w:sz w:val="30"/>
          <w:szCs w:val="30"/>
        </w:rPr>
        <w:t>市、区政府作出房屋征收决定，同时进行公告，公告内容需载明征收补偿方案和行政复议、行政诉讼权利等事项。</w:t>
      </w:r>
    </w:p>
    <w:p>
      <w:pPr>
        <w:spacing w:line="560" w:lineRule="exact"/>
        <w:ind w:firstLine="600" w:firstLineChars="200"/>
        <w:rPr>
          <w:rFonts w:eastAsia="仿宋_GB2312"/>
          <w:color w:val="000000"/>
          <w:sz w:val="30"/>
          <w:szCs w:val="30"/>
        </w:rPr>
      </w:pPr>
      <w:r>
        <w:rPr>
          <w:rFonts w:eastAsia="仿宋_GB2312"/>
          <w:color w:val="000000"/>
          <w:sz w:val="30"/>
          <w:szCs w:val="30"/>
        </w:rPr>
        <w:t>市、区房屋征收部门同时将不得在房屋征收范围内实施新建、扩建、改建房屋和改变房屋用途等事项书面通知有关部门暂停办理相关手续。暂停期限最长不得超过1年。</w:t>
      </w:r>
    </w:p>
    <w:p>
      <w:pPr>
        <w:spacing w:line="560" w:lineRule="exact"/>
        <w:ind w:firstLine="600" w:firstLineChars="200"/>
        <w:rPr>
          <w:rFonts w:eastAsia="黑体"/>
          <w:color w:val="000000"/>
          <w:sz w:val="30"/>
          <w:szCs w:val="30"/>
        </w:rPr>
      </w:pPr>
      <w:r>
        <w:rPr>
          <w:rFonts w:eastAsia="黑体"/>
          <w:color w:val="000000"/>
          <w:sz w:val="30"/>
          <w:szCs w:val="30"/>
        </w:rPr>
        <w:t>四、征收决定后的工作</w:t>
      </w:r>
    </w:p>
    <w:p>
      <w:pPr>
        <w:spacing w:line="560" w:lineRule="exact"/>
        <w:ind w:firstLine="600" w:firstLineChars="200"/>
        <w:rPr>
          <w:rFonts w:eastAsia="仿宋_GB2312"/>
          <w:color w:val="000000"/>
          <w:sz w:val="30"/>
          <w:szCs w:val="30"/>
        </w:rPr>
      </w:pPr>
      <w:r>
        <w:rPr>
          <w:rFonts w:eastAsia="仿宋_GB2312"/>
          <w:color w:val="000000"/>
          <w:sz w:val="30"/>
          <w:szCs w:val="30"/>
        </w:rPr>
        <w:t>1．做好宣传解释工作</w:t>
      </w:r>
    </w:p>
    <w:p>
      <w:pPr>
        <w:spacing w:line="560" w:lineRule="exact"/>
        <w:ind w:firstLine="600" w:firstLineChars="200"/>
        <w:rPr>
          <w:rFonts w:eastAsia="仿宋_GB2312"/>
          <w:color w:val="000000"/>
          <w:sz w:val="30"/>
          <w:szCs w:val="30"/>
        </w:rPr>
      </w:pPr>
      <w:r>
        <w:rPr>
          <w:rFonts w:eastAsia="仿宋_GB2312"/>
          <w:color w:val="000000"/>
          <w:sz w:val="30"/>
          <w:szCs w:val="30"/>
        </w:rPr>
        <w:t>作出房屋征收决定的市、区政府、房屋征收部门、房屋征收实施单位共同做好征收范围内征收与补偿的宣传和解释工作。</w:t>
      </w:r>
    </w:p>
    <w:p>
      <w:pPr>
        <w:spacing w:line="560" w:lineRule="exact"/>
        <w:ind w:firstLine="600" w:firstLineChars="200"/>
        <w:rPr>
          <w:rFonts w:eastAsia="仿宋_GB2312"/>
          <w:color w:val="000000"/>
          <w:sz w:val="30"/>
          <w:szCs w:val="30"/>
        </w:rPr>
      </w:pPr>
      <w:r>
        <w:rPr>
          <w:rFonts w:eastAsia="仿宋_GB2312"/>
          <w:color w:val="000000"/>
          <w:sz w:val="30"/>
          <w:szCs w:val="30"/>
        </w:rPr>
        <w:t>2．选定评估机构</w:t>
      </w:r>
    </w:p>
    <w:p>
      <w:pPr>
        <w:spacing w:line="560" w:lineRule="exact"/>
        <w:ind w:firstLine="600" w:firstLineChars="200"/>
        <w:rPr>
          <w:rFonts w:eastAsia="仿宋_GB2312"/>
          <w:color w:val="000000"/>
          <w:sz w:val="30"/>
          <w:szCs w:val="30"/>
        </w:rPr>
      </w:pPr>
      <w:r>
        <w:rPr>
          <w:rFonts w:eastAsia="仿宋_GB2312"/>
          <w:color w:val="000000"/>
          <w:sz w:val="30"/>
          <w:szCs w:val="30"/>
        </w:rPr>
        <w:t>市、区房屋征收部门发放选择评估机构征求意见表，由被征收人在规定期限内协商选定；协商不成，通过多数决定、随机选定等方式确定。采用随机选定评估机构的需公证，并出具公证书。</w:t>
      </w:r>
    </w:p>
    <w:p>
      <w:pPr>
        <w:spacing w:line="560" w:lineRule="exact"/>
        <w:ind w:firstLine="600" w:firstLineChars="200"/>
        <w:rPr>
          <w:rFonts w:eastAsia="仿宋_GB2312"/>
          <w:color w:val="000000"/>
          <w:sz w:val="30"/>
          <w:szCs w:val="30"/>
        </w:rPr>
      </w:pPr>
      <w:r>
        <w:rPr>
          <w:rFonts w:eastAsia="仿宋_GB2312"/>
          <w:color w:val="000000"/>
          <w:sz w:val="30"/>
          <w:szCs w:val="30"/>
        </w:rPr>
        <w:t>房地产价格评估机构确定后，由委托的房屋征收部门与其签订委托评估合同，房地产价格评估机构根据委托事项进行评估。</w:t>
      </w:r>
    </w:p>
    <w:p>
      <w:pPr>
        <w:spacing w:line="560" w:lineRule="exact"/>
        <w:ind w:firstLine="600" w:firstLineChars="200"/>
        <w:rPr>
          <w:rFonts w:eastAsia="仿宋_GB2312"/>
          <w:color w:val="000000"/>
          <w:sz w:val="30"/>
          <w:szCs w:val="30"/>
        </w:rPr>
      </w:pPr>
      <w:r>
        <w:rPr>
          <w:rFonts w:eastAsia="仿宋_GB2312"/>
          <w:color w:val="000000"/>
          <w:sz w:val="30"/>
          <w:szCs w:val="30"/>
        </w:rPr>
        <w:t>3．出具分户评估报告</w:t>
      </w:r>
    </w:p>
    <w:p>
      <w:pPr>
        <w:spacing w:line="560" w:lineRule="exact"/>
        <w:ind w:firstLine="600" w:firstLineChars="200"/>
        <w:rPr>
          <w:rFonts w:eastAsia="仿宋_GB2312"/>
          <w:color w:val="000000"/>
          <w:sz w:val="30"/>
          <w:szCs w:val="30"/>
        </w:rPr>
      </w:pPr>
      <w:r>
        <w:rPr>
          <w:rFonts w:eastAsia="仿宋_GB2312"/>
          <w:color w:val="000000"/>
          <w:sz w:val="30"/>
          <w:szCs w:val="30"/>
        </w:rPr>
        <w:t>选定的评估机构向委托的房屋征收部门提供分户的初步评估结果，房屋征收部门将分户的初步评估结果在征收范围内向被征收人公示7天。公示期满后，评估机构向房屋征收部门出具分户评估报告。房屋征收部门向被征收人转交分户评估报告。</w:t>
      </w:r>
    </w:p>
    <w:p>
      <w:pPr>
        <w:spacing w:line="560" w:lineRule="exact"/>
        <w:ind w:firstLine="600" w:firstLineChars="200"/>
        <w:rPr>
          <w:rFonts w:eastAsia="仿宋_GB2312"/>
          <w:color w:val="000000"/>
          <w:sz w:val="30"/>
          <w:szCs w:val="30"/>
        </w:rPr>
      </w:pPr>
      <w:r>
        <w:rPr>
          <w:rFonts w:eastAsia="仿宋_GB2312"/>
          <w:color w:val="000000"/>
          <w:sz w:val="30"/>
          <w:szCs w:val="30"/>
        </w:rPr>
        <w:t>被征收人或房屋征收部门对评估结果有异议的，可以向房地产价格机构申请复核评估。对复核结果有异议的，可以向市房地产价格评估专家委员会申请鉴定。</w:t>
      </w:r>
    </w:p>
    <w:p>
      <w:pPr>
        <w:spacing w:line="560" w:lineRule="exact"/>
        <w:ind w:firstLine="600" w:firstLineChars="200"/>
        <w:rPr>
          <w:rFonts w:eastAsia="仿宋_GB2312"/>
          <w:color w:val="000000"/>
          <w:sz w:val="30"/>
          <w:szCs w:val="30"/>
        </w:rPr>
      </w:pPr>
      <w:r>
        <w:rPr>
          <w:rFonts w:eastAsia="仿宋_GB2312"/>
          <w:color w:val="000000"/>
          <w:sz w:val="30"/>
          <w:szCs w:val="30"/>
        </w:rPr>
        <w:t>4．被征收房屋情况的核查和公布</w:t>
      </w:r>
    </w:p>
    <w:p>
      <w:pPr>
        <w:spacing w:line="560" w:lineRule="exact"/>
        <w:ind w:firstLine="600" w:firstLineChars="200"/>
        <w:rPr>
          <w:rFonts w:eastAsia="仿宋_GB2312"/>
          <w:color w:val="000000"/>
          <w:sz w:val="30"/>
          <w:szCs w:val="30"/>
        </w:rPr>
      </w:pPr>
      <w:r>
        <w:rPr>
          <w:rFonts w:eastAsia="仿宋_GB2312"/>
          <w:color w:val="000000"/>
          <w:sz w:val="30"/>
          <w:szCs w:val="30"/>
        </w:rPr>
        <w:t>房屋征收部门对房屋征收范围内房屋的权属、区位、用途、建筑面积等调查情况进行核查、确认，并将调查结果在房屋征收范围内向被征收人公布。</w:t>
      </w:r>
    </w:p>
    <w:p>
      <w:pPr>
        <w:spacing w:line="560" w:lineRule="exact"/>
        <w:ind w:firstLine="600" w:firstLineChars="200"/>
        <w:rPr>
          <w:rFonts w:eastAsia="仿宋_GB2312"/>
          <w:color w:val="000000"/>
          <w:sz w:val="30"/>
          <w:szCs w:val="30"/>
        </w:rPr>
      </w:pPr>
      <w:r>
        <w:rPr>
          <w:rFonts w:eastAsia="仿宋_GB2312"/>
          <w:color w:val="000000"/>
          <w:sz w:val="30"/>
          <w:szCs w:val="30"/>
        </w:rPr>
        <w:t>5．签订征收补偿协议</w:t>
      </w:r>
    </w:p>
    <w:p>
      <w:pPr>
        <w:spacing w:line="560" w:lineRule="exact"/>
        <w:ind w:firstLine="600" w:firstLineChars="200"/>
        <w:rPr>
          <w:rFonts w:eastAsia="仿宋_GB2312"/>
          <w:color w:val="000000"/>
          <w:sz w:val="30"/>
          <w:szCs w:val="30"/>
        </w:rPr>
      </w:pPr>
      <w:r>
        <w:rPr>
          <w:rFonts w:eastAsia="仿宋_GB2312"/>
          <w:color w:val="000000"/>
          <w:sz w:val="30"/>
          <w:szCs w:val="30"/>
        </w:rPr>
        <w:t>按照分户评估报告，房屋征收部门与被征收人就补偿方式、补偿金额和支付期限等事项，签订补偿协议。</w:t>
      </w:r>
    </w:p>
    <w:p>
      <w:pPr>
        <w:spacing w:line="560" w:lineRule="exact"/>
        <w:ind w:firstLine="600" w:firstLineChars="200"/>
        <w:rPr>
          <w:rFonts w:eastAsia="仿宋_GB2312"/>
          <w:color w:val="000000"/>
          <w:sz w:val="30"/>
          <w:szCs w:val="30"/>
        </w:rPr>
      </w:pPr>
      <w:r>
        <w:rPr>
          <w:rFonts w:eastAsia="仿宋_GB2312"/>
          <w:color w:val="000000"/>
          <w:sz w:val="30"/>
          <w:szCs w:val="30"/>
        </w:rPr>
        <w:t>6．作出补偿决定</w:t>
      </w:r>
    </w:p>
    <w:p>
      <w:pPr>
        <w:spacing w:line="560" w:lineRule="exact"/>
        <w:ind w:firstLine="600" w:firstLineChars="200"/>
        <w:rPr>
          <w:rFonts w:eastAsia="仿宋_GB2312"/>
          <w:color w:val="000000"/>
          <w:sz w:val="30"/>
          <w:szCs w:val="30"/>
        </w:rPr>
      </w:pPr>
      <w:r>
        <w:rPr>
          <w:rFonts w:eastAsia="仿宋_GB2312"/>
          <w:color w:val="000000"/>
          <w:sz w:val="30"/>
          <w:szCs w:val="30"/>
        </w:rPr>
        <w:t>房屋征收部门与被征收人在征收补偿方案确定的签约期限内达不成补偿协议，或者被征收房屋所有权人不明确的，由房屋征收部门报请市、区人民政府按照征收补偿方案作出补偿决定。并在征收范围内予以公告。</w:t>
      </w:r>
    </w:p>
    <w:p>
      <w:pPr>
        <w:spacing w:line="560" w:lineRule="exact"/>
        <w:ind w:firstLine="600" w:firstLineChars="200"/>
        <w:rPr>
          <w:rFonts w:eastAsia="仿宋_GB2312"/>
          <w:color w:val="000000"/>
          <w:sz w:val="30"/>
          <w:szCs w:val="30"/>
        </w:rPr>
      </w:pPr>
      <w:r>
        <w:rPr>
          <w:rFonts w:eastAsia="仿宋_GB2312"/>
          <w:color w:val="000000"/>
          <w:sz w:val="30"/>
          <w:szCs w:val="30"/>
        </w:rPr>
        <w:t>被征收人对补偿决定不服的，可以依法申请行政复议，也可以依法提起行政诉讼。</w:t>
      </w:r>
    </w:p>
    <w:p>
      <w:pPr>
        <w:spacing w:line="560" w:lineRule="exact"/>
        <w:ind w:firstLine="600" w:firstLineChars="200"/>
        <w:rPr>
          <w:rFonts w:eastAsia="仿宋_GB2312"/>
          <w:color w:val="000000"/>
          <w:sz w:val="30"/>
          <w:szCs w:val="30"/>
        </w:rPr>
      </w:pPr>
      <w:r>
        <w:rPr>
          <w:rFonts w:eastAsia="仿宋_GB2312"/>
          <w:color w:val="000000"/>
          <w:sz w:val="30"/>
          <w:szCs w:val="30"/>
        </w:rPr>
        <w:t>7．申请法院强制执行</w:t>
      </w:r>
    </w:p>
    <w:p>
      <w:pPr>
        <w:spacing w:line="560" w:lineRule="exact"/>
        <w:ind w:firstLine="600" w:firstLineChars="200"/>
        <w:rPr>
          <w:rFonts w:eastAsia="仿宋_GB2312"/>
          <w:color w:val="000000"/>
          <w:sz w:val="30"/>
          <w:szCs w:val="30"/>
        </w:rPr>
      </w:pPr>
      <w:r>
        <w:rPr>
          <w:rFonts w:eastAsia="仿宋_GB2312"/>
          <w:color w:val="000000"/>
          <w:sz w:val="30"/>
          <w:szCs w:val="30"/>
        </w:rPr>
        <w:t>被征收人在法定期限内不申请行政复议或者不提起行政诉讼，在补偿决定规定的期限内又不搬迁的，由作出房屋征收决定的人民政府依法申请市、区人民法院强制搬迁。</w:t>
      </w:r>
    </w:p>
    <w:p>
      <w:pPr>
        <w:spacing w:line="560" w:lineRule="exact"/>
        <w:ind w:firstLine="600" w:firstLineChars="200"/>
        <w:rPr>
          <w:rFonts w:eastAsia="仿宋_GB2312"/>
          <w:color w:val="000000"/>
          <w:sz w:val="30"/>
          <w:szCs w:val="30"/>
        </w:rPr>
      </w:pPr>
      <w:r>
        <w:rPr>
          <w:rFonts w:eastAsia="仿宋_GB2312"/>
          <w:color w:val="000000"/>
          <w:sz w:val="30"/>
          <w:szCs w:val="30"/>
        </w:rPr>
        <w:t>强制执行申请书附具补偿金额和专户存储账号、产权调换房屋和周转用房的地点、面积等材料。</w:t>
      </w:r>
    </w:p>
    <w:p>
      <w:pPr>
        <w:spacing w:line="560" w:lineRule="exact"/>
        <w:ind w:firstLine="600" w:firstLineChars="200"/>
        <w:rPr>
          <w:rFonts w:eastAsia="仿宋_GB2312"/>
          <w:color w:val="000000"/>
          <w:sz w:val="30"/>
          <w:szCs w:val="30"/>
        </w:rPr>
      </w:pPr>
      <w:r>
        <w:rPr>
          <w:rFonts w:eastAsia="仿宋_GB2312"/>
          <w:color w:val="000000"/>
          <w:sz w:val="30"/>
          <w:szCs w:val="30"/>
        </w:rPr>
        <w:t>8．建立档案、公布补偿情况</w:t>
      </w:r>
    </w:p>
    <w:p>
      <w:pPr>
        <w:spacing w:line="560" w:lineRule="exact"/>
        <w:ind w:firstLine="600" w:firstLineChars="200"/>
        <w:rPr>
          <w:rFonts w:eastAsia="仿宋_GB2312"/>
          <w:color w:val="000000"/>
          <w:sz w:val="30"/>
          <w:szCs w:val="30"/>
        </w:rPr>
      </w:pPr>
      <w:r>
        <w:rPr>
          <w:rFonts w:eastAsia="仿宋_GB2312"/>
          <w:color w:val="000000"/>
          <w:sz w:val="30"/>
          <w:szCs w:val="30"/>
        </w:rPr>
        <w:t>市、区房屋征收部门依法建立房屋征收补偿档案，并将分户补偿情况在房屋征收范围内向被征收人公布。</w:t>
      </w:r>
    </w:p>
    <w:p>
      <w:pPr>
        <w:spacing w:line="560" w:lineRule="exact"/>
        <w:ind w:firstLine="600" w:firstLineChars="200"/>
        <w:rPr>
          <w:rFonts w:eastAsia="黑体"/>
          <w:color w:val="000000"/>
          <w:sz w:val="30"/>
          <w:szCs w:val="30"/>
        </w:rPr>
      </w:pPr>
      <w:r>
        <w:rPr>
          <w:rFonts w:eastAsia="黑体"/>
          <w:color w:val="000000"/>
          <w:sz w:val="30"/>
          <w:szCs w:val="30"/>
        </w:rPr>
        <w:t>五、附则</w:t>
      </w:r>
    </w:p>
    <w:p>
      <w:pPr>
        <w:spacing w:line="560" w:lineRule="exact"/>
        <w:ind w:firstLine="600" w:firstLineChars="200"/>
        <w:rPr>
          <w:rFonts w:eastAsia="仿宋_GB2312"/>
          <w:color w:val="000000"/>
          <w:sz w:val="30"/>
          <w:szCs w:val="30"/>
        </w:rPr>
      </w:pPr>
      <w:r>
        <w:rPr>
          <w:rFonts w:eastAsia="仿宋_GB2312"/>
          <w:color w:val="000000"/>
          <w:sz w:val="30"/>
          <w:szCs w:val="30"/>
        </w:rPr>
        <w:t>各县（市）、上街区、管委会国有土地上房屋征收与补偿工作参照本工作流程执行，本工作流程自印发之日起施行。</w:t>
      </w:r>
    </w:p>
    <w:p>
      <w:pPr>
        <w:spacing w:line="560" w:lineRule="exact"/>
        <w:ind w:firstLine="600" w:firstLineChars="200"/>
        <w:rPr>
          <w:rFonts w:hint="eastAsia" w:eastAsia="仿宋_GB2312"/>
          <w:color w:val="000000"/>
          <w:sz w:val="30"/>
          <w:szCs w:val="30"/>
        </w:rPr>
      </w:pPr>
    </w:p>
    <w:p>
      <w:pPr>
        <w:spacing w:line="560" w:lineRule="exact"/>
        <w:ind w:firstLine="600" w:firstLineChars="200"/>
        <w:rPr>
          <w:rFonts w:hint="eastAsia" w:eastAsia="仿宋_GB2312"/>
          <w:color w:val="000000"/>
          <w:sz w:val="30"/>
          <w:szCs w:val="30"/>
        </w:rPr>
      </w:pPr>
    </w:p>
    <w:p>
      <w:pPr>
        <w:spacing w:line="560" w:lineRule="exact"/>
        <w:ind w:firstLine="600" w:firstLineChars="200"/>
        <w:rPr>
          <w:rFonts w:eastAsia="仿宋_GB2312"/>
          <w:color w:val="000000"/>
          <w:sz w:val="30"/>
          <w:szCs w:val="30"/>
        </w:rPr>
      </w:pPr>
    </w:p>
    <w:p>
      <w:pPr>
        <w:pStyle w:val="2"/>
        <w:widowControl w:val="0"/>
        <w:adjustRightInd w:val="0"/>
        <w:snapToGrid w:val="0"/>
        <w:spacing w:before="0" w:beforeLines="0" w:beforeAutospacing="0" w:after="0" w:afterLines="0" w:afterAutospacing="0" w:line="560" w:lineRule="exact"/>
        <w:rPr>
          <w:rFonts w:ascii="Times New Roman" w:hAnsi="Times New Roman" w:eastAsia="方正小标宋简体" w:cs="Times New Roman"/>
          <w:bCs/>
          <w:sz w:val="30"/>
          <w:szCs w:val="30"/>
        </w:rPr>
      </w:pPr>
      <w:r>
        <w:rPr>
          <w:rFonts w:ascii="Times New Roman" w:hAnsi="Times New Roman" w:eastAsia="黑体" w:cs="Times New Roman"/>
          <w:sz w:val="30"/>
          <w:szCs w:val="30"/>
        </w:rPr>
        <w:t>主题词：</w:t>
      </w:r>
      <w:r>
        <w:rPr>
          <w:rFonts w:ascii="Times New Roman" w:hAnsi="Times New Roman" w:eastAsia="方正小标宋简体" w:cs="Times New Roman"/>
          <w:bCs/>
          <w:sz w:val="30"/>
          <w:szCs w:val="30"/>
        </w:rPr>
        <w:t>征收</w:t>
      </w:r>
      <w:r>
        <w:rPr>
          <w:rFonts w:ascii="Times New Roman" w:hAnsi="Times New Roman" w:eastAsia="方正小标宋简体" w:cs="Times New Roman"/>
          <w:sz w:val="30"/>
          <w:szCs w:val="30"/>
        </w:rPr>
        <w:t>与补偿  工作流程  通知</w:t>
      </w:r>
    </w:p>
    <w:p>
      <w:pPr>
        <w:spacing w:line="560" w:lineRule="exact"/>
        <w:ind w:firstLine="126" w:firstLineChars="50"/>
        <w:rPr>
          <w:rFonts w:eastAsia="仿宋_GB2312"/>
          <w:color w:val="000000"/>
          <w:sz w:val="32"/>
          <w:szCs w:val="32"/>
        </w:rPr>
      </w:pPr>
      <w:r>
        <w:rPr>
          <w:rFonts w:eastAsia="黑体"/>
          <w:color w:val="000000"/>
          <w:spacing w:val="-24"/>
          <w:sz w:val="30"/>
          <w:szCs w:val="3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40640</wp:posOffset>
                </wp:positionV>
                <wp:extent cx="561848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pt;height:0pt;width:442.4pt;z-index:251658240;mso-width-relative:page;mso-height-relative:page;" filled="f" coordsize="21600,21600" o:gfxdata="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OfWnDSAAAABAEAAA8AAAAAAAAAAQAg&#10;AAAAIgAAAGRycy9kb3ducmV2LnhtbFBLAQIUABQAAAAIAIdO4kDjMCXh2wEAAJYDAAAOAAAAAAAA&#10;AAEAIAAAACEBAABkcnMvZTJvRG9jLnhtbFBLBQYAAAAABgAGAFkBAABuBQAAAAA=&#10;">
                <v:path arrowok="t"/>
                <v:fill on="f" focussize="0,0"/>
                <v:stroke/>
                <v:imagedata o:title=""/>
                <o:lock v:ext="edit" grouping="f" rotation="f" text="f" aspectratio="f"/>
              </v:line>
            </w:pict>
          </mc:Fallback>
        </mc:AlternateContent>
      </w:r>
      <w:r>
        <w:rPr>
          <w:rFonts w:eastAsia="仿宋_GB2312"/>
          <w:color w:val="000000"/>
          <w:sz w:val="30"/>
          <w:szCs w:val="30"/>
        </w:rPr>
        <w:t xml:space="preserve">郑州市房屋征收办公室综合处       </w:t>
      </w:r>
      <w:r>
        <w:rPr>
          <w:rFonts w:hint="eastAsia" w:eastAsia="仿宋_GB2312"/>
          <w:color w:val="000000"/>
          <w:sz w:val="30"/>
          <w:szCs w:val="30"/>
        </w:rPr>
        <w:t xml:space="preserve">  </w:t>
      </w:r>
      <w:r>
        <w:rPr>
          <w:rFonts w:eastAsia="仿宋_GB2312"/>
          <w:color w:val="000000"/>
          <w:sz w:val="30"/>
          <w:szCs w:val="30"/>
        </w:rPr>
        <w:t xml:space="preserve"> 2012年2月27日印发</w:t>
      </w:r>
    </w:p>
    <w:p>
      <w:r>
        <w:rPr>
          <w:rFonts w:eastAsia="仿宋_GB2312"/>
          <w:color w:val="000000"/>
          <w:spacing w:val="-24"/>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71755</wp:posOffset>
                </wp:positionV>
                <wp:extent cx="561848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65pt;height:0pt;width:442.4pt;z-index:251659264;mso-width-relative:page;mso-height-relative:page;" filled="f" coordsize="21600,21600" o:gfxdata="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5wr0zTAAAABgEAAA8AAAAAAAAAAQAg&#10;AAAAIgAAAGRycy9kb3ducmV2LnhtbFBLAQIUABQAAAAIAIdO4kDyW0GM2gEAAJYDAAAOAAAAAAAA&#10;AAEAIAAAACIBAABkcnMvZTJvRG9jLnhtbFBLBQYAAAAABgAGAFkBAABuBQAAAAA=&#10;">
                <v:path arrowok="t"/>
                <v:fill on="f" focussize="0,0"/>
                <v:stroke/>
                <v:imagedata o:title=""/>
                <o:lock v:ext="edit" grouping="f" rotation="f" text="f" aspectratio="f"/>
              </v:line>
            </w:pict>
          </mc:Fallback>
        </mc:AlternateContent>
      </w:r>
      <w:r>
        <w:rPr>
          <w:rFonts w:eastAsia="仿宋_GB2312"/>
          <w:color w:val="000000"/>
          <w:kern w:val="0"/>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3B4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2020-08-21T07:10:27Z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