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color w:val="auto"/>
          <w:spacing w:val="8"/>
          <w:sz w:val="36"/>
          <w:szCs w:val="36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8"/>
          <w:sz w:val="36"/>
          <w:szCs w:val="36"/>
          <w:shd w:val="clear" w:fill="FFFFFF"/>
        </w:rPr>
        <w:t>2023年度</w:t>
      </w:r>
      <w:r>
        <w:rPr>
          <w:rFonts w:hint="eastAsia" w:ascii="黑体" w:hAnsi="黑体" w:eastAsia="黑体" w:cs="黑体"/>
          <w:i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  <w:t>新密</w:t>
      </w:r>
      <w:r>
        <w:rPr>
          <w:rFonts w:hint="eastAsia" w:ascii="黑体" w:hAnsi="黑体" w:eastAsia="黑体" w:cs="黑体"/>
          <w:i w:val="0"/>
          <w:caps w:val="0"/>
          <w:color w:val="auto"/>
          <w:spacing w:val="8"/>
          <w:sz w:val="36"/>
          <w:szCs w:val="36"/>
          <w:shd w:val="clear" w:fill="FFFFFF"/>
        </w:rPr>
        <w:t>市12315消费投诉热点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 w:firstLine="545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2023年全市12315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平台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共接收消费者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投诉举报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7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380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件，其中投诉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4888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件，举报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2492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件，办结率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auto"/>
        </w:rPr>
      </w:pPr>
      <w:r>
        <w:rPr>
          <w:rStyle w:val="5"/>
          <w:color w:val="auto"/>
          <w:sz w:val="36"/>
          <w:szCs w:val="36"/>
        </w:rPr>
        <w:t>投诉增长情况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 w:firstLine="545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本年度投诉举报量较2022年有所增加，其中投诉同比增长2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5.95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%，增长的原因主要有以下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个方面：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 w:firstLine="545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1.受2020年至2022年疫情影响，美容美发、健身娱乐等行业部分商家经营状况不佳，倒闭跑路导致预付费业务无法正常履约；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 w:firstLine="545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.成人职业教育培训和技能培训质量参差不齐、合同暗藏不公平格式条款、承诺事项不兑现、退款难等问题引起投诉；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 w:firstLine="545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.直播带货、跨境电商、社区团购等新型网购模式和电商平台预售模式，存在发货不及时、“价保”承诺不兑现等问题；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 w:firstLine="545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.文旅市场全面回暖，旅游消费相关的酒店、宾馆住宿问题、门票退票等投诉增加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auto"/>
        </w:rPr>
      </w:pPr>
      <w:r>
        <w:rPr>
          <w:rStyle w:val="5"/>
          <w:color w:val="auto"/>
          <w:sz w:val="36"/>
          <w:szCs w:val="36"/>
        </w:rPr>
        <w:t>投诉总体情况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 w:firstLine="545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2023年共接收投诉4888件，商品类投诉3340件，占比68.33%；服务类投诉1548件，占比31.67%。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 w:firstLine="545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从接收渠道来看，电话共接收投诉约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2663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件，占比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54.48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%；网络渠道（互联网平台、APP、微信、支付宝、百度小程序和公众号）共接收投诉举报约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2015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件，占比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41.22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%；其他渠道（来人、来函、短信、传真等）共接收投诉举报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210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件，占比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4.3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%。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电话是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消费者投诉最主要的渠道。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color w:val="auto"/>
          <w:sz w:val="36"/>
          <w:szCs w:val="36"/>
        </w:rPr>
      </w:pPr>
      <w:r>
        <w:rPr>
          <w:rStyle w:val="5"/>
          <w:color w:val="auto"/>
          <w:sz w:val="36"/>
          <w:szCs w:val="36"/>
        </w:rPr>
        <w:t>投诉热点问题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672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商品类投诉较多的是：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672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食品类投诉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1430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件，占全部商品类投诉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42.81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主要包括：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普通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食品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1163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、酒和饮料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144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、食用农产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品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81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、保健食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品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、其它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26件。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主要问题是：食品过期、变质、有异物、质量不合格等涉及食品安全问题，价格上涨、标签不规范、虚假宣传等销售经营问题，以及退费等售后服务问题。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 w:firstLine="545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服装、鞋帽类投诉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294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件，占全部商品类投诉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8.8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%，主要包括：鞋类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84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外衣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71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裤子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件。主要问题是：商品褪色、掉色、开洞、开胶、掉底、色牢度不够等产品质量问题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商品退换货纠纷等问题。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 w:firstLine="545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家居用品类投诉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227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件，占全部商品类投诉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6.8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%，主要包括：家具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67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日杂用品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厨房用品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件。主要问题是：收到的产品与订购不符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商品涉嫌虚假宣传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未按时发货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订金不退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产品出现质量问题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未履行售后服务等。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 w:firstLine="545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通讯产品类投诉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110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件，占全部商品类投诉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3.71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%。主要包括：移动电话及配件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其他通讯产品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固定电话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件。主要问题是：通信类产品质量性能不符合要求，不履行国家规定“三包”售后服务，发布虚假广告诱导消费等问题。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 w:firstLine="545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交通工具类投诉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118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件，占全部商品类投诉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3.53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%。主要包括：汽车及汽车零部件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66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自行车及其零部件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摩托车及助力车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。主要问题是：汽车、电动车、三轮车、自行车等交通工具，发生故障出现质量问题后，不履行“三包”等售后服务；汽车配件质量与宣传不符，商家未履行合同约定按时发货，交付购车订金、意向金不退款等问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672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服务类投诉较多的是：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 w:firstLine="545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销售服务类投诉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405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件，占全部服务类投诉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26.16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%，其中预付卡服务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316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件，零售服务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主要问题是：商业预付卡销售后闭店停业无法使用无法退费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网络购物或充值后无法正常使用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商家不兑现服务承诺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无法提供预售商品或服务等问题；购买的商品存在食品安全和质量问题，商家优惠活动承诺不兑现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，价格问题等。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 w:firstLine="545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文化、娱乐、体育服务类投诉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149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件，占全部服务类投诉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9.63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%，其中参观游乐服务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66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件，健身服务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主要问题是：旅游景点门票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电影票无法正常使用及退票纠纷，承诺退费不兑现，健身卡退费纠纷及开卡时限问题。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 w:firstLine="545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餐饮和住宿服务类投诉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509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件，占全部服务类投诉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32.88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%，其中住宿服务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285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餐饮服务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224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。主要问题是：外卖以及餐饮店食品安全、就餐环境卫生不合格，充值预付卡纠纷以及价格未按明码标价收费问题；预订酒店、宾馆、民宿无法正常办理入住，商家未履行合同约定，房间实际情况与宣传不符，押金订金退费纠纷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 w:firstLine="545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教育、培训服务类投诉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件，占全部服务类投诉的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2.4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%，其中技能培训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件，教育培训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件。主要问题是：教育培训机构涉嫌虚假宣传，培训质量参差不齐，诱导签订合同，承诺的服务项目内容不兑现，乱收费，退款难问题等。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 w:firstLine="545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highlight w:val="none"/>
          <w:lang w:val="en-US" w:eastAsia="zh-CN"/>
        </w:rPr>
        <w:t>美容、美发、洗浴服务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类107件，占全部服务类投诉的6.91%，其中美容、美发服务62件，洗浴、按摩服务45件。主要问题是：美容美发洗浴等商家疑似闭店跑路、办理的预付卡无法正常使用、退费难，商家未明码标价收费、隐性消费、诱导高消费，美容美发未达到宣传效果、服务质量不满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 w:firstLine="545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8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MzkyMmU0ZjY2ODA0MTU0Yjg1NTE3YzQyZDI0MGYifQ=="/>
  </w:docVars>
  <w:rsids>
    <w:rsidRoot w:val="00000000"/>
    <w:rsid w:val="07405CF2"/>
    <w:rsid w:val="12CE2166"/>
    <w:rsid w:val="12D7105F"/>
    <w:rsid w:val="13154AD9"/>
    <w:rsid w:val="191A4E9F"/>
    <w:rsid w:val="229556F8"/>
    <w:rsid w:val="2EDA18C7"/>
    <w:rsid w:val="37E26725"/>
    <w:rsid w:val="42EB7C2F"/>
    <w:rsid w:val="43F22146"/>
    <w:rsid w:val="47821A05"/>
    <w:rsid w:val="5644024F"/>
    <w:rsid w:val="5B922ECF"/>
    <w:rsid w:val="608A09BD"/>
    <w:rsid w:val="611538DB"/>
    <w:rsid w:val="670B36D4"/>
    <w:rsid w:val="6C99300D"/>
    <w:rsid w:val="6F2C73F0"/>
    <w:rsid w:val="75BA5F67"/>
    <w:rsid w:val="78746C2C"/>
    <w:rsid w:val="7A35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2024-03-14T07:41:42Z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EC2722067824414EB7BE6C69F92B7A0A_12</vt:lpwstr>
  </property>
</Properties>
</file>